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CFA66" w14:textId="77777777" w:rsidR="00D076BA" w:rsidRPr="007C79C9" w:rsidRDefault="00D076BA" w:rsidP="00D076BA">
      <w:pPr>
        <w:spacing w:line="360" w:lineRule="auto"/>
        <w:jc w:val="both"/>
        <w:rPr>
          <w:rFonts w:ascii="Arial" w:hAnsi="Arial" w:cs="Arial"/>
          <w:sz w:val="18"/>
          <w:szCs w:val="18"/>
          <w:lang w:val="en-US" w:bidi="en-US"/>
        </w:rPr>
      </w:pPr>
      <w:r w:rsidRPr="007C79C9">
        <w:rPr>
          <w:rFonts w:ascii="Arial" w:hAnsi="Arial" w:cs="Arial"/>
          <w:b/>
          <w:bCs/>
          <w:sz w:val="18"/>
          <w:szCs w:val="18"/>
          <w:lang w:val="en-US" w:bidi="en-US"/>
        </w:rPr>
        <w:t>Table 1</w:t>
      </w:r>
      <w:r w:rsidRPr="007C79C9">
        <w:rPr>
          <w:rFonts w:ascii="Arial" w:hAnsi="Arial" w:cs="Arial"/>
          <w:i/>
          <w:iCs/>
          <w:sz w:val="18"/>
          <w:szCs w:val="18"/>
          <w:lang w:val="en-US" w:bidi="en-US"/>
        </w:rPr>
        <w:t xml:space="preserve">. </w:t>
      </w:r>
      <w:r w:rsidRPr="007C79C9">
        <w:rPr>
          <w:rFonts w:ascii="Arial" w:hAnsi="Arial" w:cs="Arial"/>
          <w:sz w:val="18"/>
          <w:szCs w:val="18"/>
          <w:lang w:val="en-US" w:bidi="en-US"/>
        </w:rPr>
        <w:t>Comparison of [</w:t>
      </w:r>
      <w:r w:rsidRPr="007C79C9">
        <w:rPr>
          <w:rFonts w:ascii="Arial" w:hAnsi="Arial" w:cs="Arial"/>
          <w:sz w:val="18"/>
          <w:szCs w:val="18"/>
          <w:vertAlign w:val="superscript"/>
          <w:lang w:val="en-US" w:bidi="en-US"/>
        </w:rPr>
        <w:t>68</w:t>
      </w:r>
      <w:proofErr w:type="gramStart"/>
      <w:r w:rsidRPr="007C79C9">
        <w:rPr>
          <w:rFonts w:ascii="Arial" w:hAnsi="Arial" w:cs="Arial"/>
          <w:sz w:val="18"/>
          <w:szCs w:val="18"/>
          <w:lang w:val="en-US" w:bidi="en-US"/>
        </w:rPr>
        <w:t>Ga]Gallium</w:t>
      </w:r>
      <w:proofErr w:type="gramEnd"/>
      <w:r w:rsidRPr="007C79C9">
        <w:rPr>
          <w:rFonts w:ascii="Arial" w:hAnsi="Arial" w:cs="Arial"/>
          <w:sz w:val="18"/>
          <w:szCs w:val="18"/>
          <w:lang w:val="en-US" w:bidi="en-US"/>
        </w:rPr>
        <w:t xml:space="preserve"> chloride starting activities (low and high) and related RCY and RCP.</w:t>
      </w:r>
    </w:p>
    <w:p w14:paraId="4A7EF68B" w14:textId="77777777" w:rsidR="00D076BA" w:rsidRPr="007C79C9" w:rsidRDefault="00D076BA" w:rsidP="00D076BA">
      <w:pPr>
        <w:spacing w:line="360" w:lineRule="auto"/>
        <w:jc w:val="both"/>
        <w:rPr>
          <w:rFonts w:ascii="Arial" w:hAnsi="Arial" w:cs="Arial"/>
          <w:i/>
          <w:iCs/>
          <w:lang w:val="en-US" w:bidi="en-US"/>
        </w:rPr>
      </w:pPr>
      <w:r w:rsidRPr="007C79C9">
        <w:rPr>
          <w:rFonts w:ascii="Arial" w:hAnsi="Arial" w:cs="Arial"/>
          <w:i/>
          <w:iCs/>
          <w:lang w:val="en-US" w:bidi="en-US"/>
        </w:rPr>
        <w:t xml:space="preserve"> </w:t>
      </w:r>
    </w:p>
    <w:tbl>
      <w:tblPr>
        <w:tblStyle w:val="Grigliatabella"/>
        <w:tblW w:w="7910" w:type="dxa"/>
        <w:jc w:val="right"/>
        <w:tblLook w:val="04A0" w:firstRow="1" w:lastRow="0" w:firstColumn="1" w:lastColumn="0" w:noHBand="0" w:noVBand="1"/>
      </w:tblPr>
      <w:tblGrid>
        <w:gridCol w:w="1736"/>
        <w:gridCol w:w="1004"/>
        <w:gridCol w:w="83"/>
        <w:gridCol w:w="1296"/>
        <w:gridCol w:w="84"/>
        <w:gridCol w:w="7"/>
        <w:gridCol w:w="1257"/>
        <w:gridCol w:w="94"/>
        <w:gridCol w:w="910"/>
        <w:gridCol w:w="88"/>
        <w:gridCol w:w="1257"/>
        <w:gridCol w:w="87"/>
        <w:gridCol w:w="7"/>
      </w:tblGrid>
      <w:tr w:rsidR="00D076BA" w:rsidRPr="007C79C9" w14:paraId="5748D088" w14:textId="77777777" w:rsidTr="00BC6D6D">
        <w:trPr>
          <w:trHeight w:val="849"/>
          <w:jc w:val="right"/>
        </w:trPr>
        <w:tc>
          <w:tcPr>
            <w:tcW w:w="4218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03C50406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[</w:t>
            </w:r>
            <w:r w:rsidRPr="007C79C9">
              <w:rPr>
                <w:rFonts w:ascii="Arial" w:hAnsi="Arial" w:cs="Arial"/>
                <w:b/>
                <w:bCs/>
                <w:vertAlign w:val="superscript"/>
                <w:lang w:val="en-US" w:bidi="en-US"/>
              </w:rPr>
              <w:t>68</w:t>
            </w: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Ga] Low Activity (X)</w:t>
            </w:r>
          </w:p>
        </w:tc>
        <w:tc>
          <w:tcPr>
            <w:tcW w:w="3692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3837FF45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 xml:space="preserve">     [</w:t>
            </w:r>
            <w:r w:rsidRPr="007C79C9">
              <w:rPr>
                <w:rFonts w:ascii="Arial" w:hAnsi="Arial" w:cs="Arial"/>
                <w:b/>
                <w:bCs/>
                <w:vertAlign w:val="superscript"/>
                <w:lang w:val="en-US" w:bidi="en-US"/>
              </w:rPr>
              <w:t>68</w:t>
            </w: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Ga] High Activity (Y)</w:t>
            </w:r>
          </w:p>
        </w:tc>
      </w:tr>
      <w:tr w:rsidR="00D076BA" w:rsidRPr="007C79C9" w14:paraId="6BDAA09A" w14:textId="77777777" w:rsidTr="00BC6D6D">
        <w:trPr>
          <w:gridAfter w:val="1"/>
          <w:wAfter w:w="7" w:type="dxa"/>
          <w:trHeight w:val="1036"/>
          <w:jc w:val="right"/>
        </w:trPr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F74E2C6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vertAlign w:val="superscript"/>
                <w:lang w:val="en-US" w:bidi="en-US"/>
              </w:rPr>
              <w:t>68</w:t>
            </w: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Ga Starting Activities</w:t>
            </w:r>
          </w:p>
          <w:p w14:paraId="622C98F3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(MBq)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3F48601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RCY</w:t>
            </w:r>
          </w:p>
          <w:p w14:paraId="36C5CB80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(%)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D1CBFFF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RCP</w:t>
            </w:r>
          </w:p>
          <w:p w14:paraId="32FE72F4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(%)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68CC1E5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vertAlign w:val="superscript"/>
                <w:lang w:val="en-US" w:bidi="en-US"/>
              </w:rPr>
              <w:t>68</w:t>
            </w: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Ga Starting Activities</w:t>
            </w:r>
          </w:p>
          <w:p w14:paraId="40F7646E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(MBq)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DD49B90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RCY (%)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060C7B8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 xml:space="preserve"> RCP (%)</w:t>
            </w:r>
          </w:p>
        </w:tc>
      </w:tr>
      <w:tr w:rsidR="00D076BA" w:rsidRPr="007C79C9" w14:paraId="40472326" w14:textId="77777777" w:rsidTr="00BC6D6D">
        <w:trPr>
          <w:gridAfter w:val="2"/>
          <w:wAfter w:w="95" w:type="dxa"/>
          <w:trHeight w:val="441"/>
          <w:jc w:val="right"/>
        </w:trPr>
        <w:tc>
          <w:tcPr>
            <w:tcW w:w="1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3D502E14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640.84</w:t>
            </w:r>
          </w:p>
        </w:tc>
        <w:tc>
          <w:tcPr>
            <w:tcW w:w="95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4804921A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77.70</w:t>
            </w:r>
          </w:p>
        </w:tc>
        <w:tc>
          <w:tcPr>
            <w:tcW w:w="140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7265CB4E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100</w:t>
            </w:r>
          </w:p>
        </w:tc>
        <w:tc>
          <w:tcPr>
            <w:tcW w:w="1356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463563B3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1323.12</w:t>
            </w:r>
          </w:p>
        </w:tc>
        <w:tc>
          <w:tcPr>
            <w:tcW w:w="96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093EA751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67</w:t>
            </w:r>
          </w:p>
        </w:tc>
        <w:tc>
          <w:tcPr>
            <w:tcW w:w="136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43A5875F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100</w:t>
            </w:r>
          </w:p>
        </w:tc>
      </w:tr>
      <w:tr w:rsidR="00D076BA" w:rsidRPr="007C79C9" w14:paraId="3388E5F2" w14:textId="77777777" w:rsidTr="00BC6D6D">
        <w:trPr>
          <w:gridAfter w:val="2"/>
          <w:wAfter w:w="95" w:type="dxa"/>
          <w:trHeight w:val="441"/>
          <w:jc w:val="right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C4844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637.88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D1BEA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80.70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4B73A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100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5F008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1536.61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63314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71.40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26DBE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99.99</w:t>
            </w:r>
          </w:p>
        </w:tc>
      </w:tr>
      <w:tr w:rsidR="00D076BA" w:rsidRPr="007C79C9" w14:paraId="7E9E5C9B" w14:textId="77777777" w:rsidTr="00BC6D6D">
        <w:trPr>
          <w:gridAfter w:val="2"/>
          <w:wAfter w:w="95" w:type="dxa"/>
          <w:trHeight w:val="458"/>
          <w:jc w:val="right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A392D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572.39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03908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83.10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8BEE7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100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8052F9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1519.96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BF6FF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74.50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F54A1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99.95</w:t>
            </w:r>
          </w:p>
        </w:tc>
      </w:tr>
      <w:tr w:rsidR="00D076BA" w:rsidRPr="007C79C9" w14:paraId="525E7EE6" w14:textId="77777777" w:rsidTr="00BC6D6D">
        <w:trPr>
          <w:gridAfter w:val="2"/>
          <w:wAfter w:w="95" w:type="dxa"/>
          <w:trHeight w:val="441"/>
          <w:jc w:val="right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3A863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648.61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F9E07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79.40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E57FE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100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2A93A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1499.98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2FCDF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76.10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BD8F2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99.91</w:t>
            </w:r>
          </w:p>
        </w:tc>
      </w:tr>
      <w:tr w:rsidR="00D076BA" w:rsidRPr="007C79C9" w14:paraId="2B084FE5" w14:textId="77777777" w:rsidTr="00BC6D6D">
        <w:trPr>
          <w:gridAfter w:val="2"/>
          <w:wAfter w:w="95" w:type="dxa"/>
          <w:trHeight w:val="441"/>
          <w:jc w:val="right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7263C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572.39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275C1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79.20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C6286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100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CA0CC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1434.49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17E17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67.20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EF2DF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99.95</w:t>
            </w:r>
          </w:p>
        </w:tc>
      </w:tr>
      <w:tr w:rsidR="00D076BA" w:rsidRPr="007C79C9" w14:paraId="1A53DD1E" w14:textId="77777777" w:rsidTr="00BC6D6D">
        <w:trPr>
          <w:gridAfter w:val="2"/>
          <w:wAfter w:w="95" w:type="dxa"/>
          <w:trHeight w:val="458"/>
          <w:jc w:val="right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DD9D5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598.29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AB1D2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78.60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49F6E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100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50625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1448.18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98258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72.10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A600F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99.98</w:t>
            </w:r>
          </w:p>
        </w:tc>
      </w:tr>
      <w:tr w:rsidR="00D076BA" w:rsidRPr="007C79C9" w14:paraId="2CBB7B64" w14:textId="77777777" w:rsidTr="00BC6D6D">
        <w:trPr>
          <w:gridAfter w:val="2"/>
          <w:wAfter w:w="95" w:type="dxa"/>
          <w:trHeight w:val="441"/>
          <w:jc w:val="right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68E2F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582.38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96315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78.50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B1DCF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100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3475E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1387.13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5D1B1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64.80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A4666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99.99</w:t>
            </w:r>
          </w:p>
        </w:tc>
      </w:tr>
      <w:tr w:rsidR="00D076BA" w:rsidRPr="007C79C9" w14:paraId="5FF6DE69" w14:textId="77777777" w:rsidTr="00BC6D6D">
        <w:trPr>
          <w:gridAfter w:val="2"/>
          <w:wAfter w:w="95" w:type="dxa"/>
          <w:trHeight w:val="458"/>
          <w:jc w:val="right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977FB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526.51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CAB0D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94.60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B0DE1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99.75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049C1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1365.67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A42DB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74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3D248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100</w:t>
            </w:r>
          </w:p>
        </w:tc>
      </w:tr>
      <w:tr w:rsidR="00D076BA" w:rsidRPr="007C79C9" w14:paraId="4666E451" w14:textId="77777777" w:rsidTr="00BC6D6D">
        <w:trPr>
          <w:gridAfter w:val="2"/>
          <w:wAfter w:w="95" w:type="dxa"/>
          <w:trHeight w:val="441"/>
          <w:jc w:val="right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F3C36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580.90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5A3D4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77.60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AEF69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100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F3822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1441.89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9318A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72.90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E5606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99.81</w:t>
            </w:r>
          </w:p>
        </w:tc>
      </w:tr>
      <w:tr w:rsidR="00D076BA" w:rsidRPr="007C79C9" w14:paraId="33878CEE" w14:textId="77777777" w:rsidTr="00BC6D6D">
        <w:trPr>
          <w:gridAfter w:val="2"/>
          <w:wAfter w:w="95" w:type="dxa"/>
          <w:trHeight w:val="441"/>
          <w:jc w:val="right"/>
        </w:trPr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451E3D8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605.32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49ECF4E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80.40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B83A44C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99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442E3F4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1405.63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52FFA81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74.80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CAA1229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100</w:t>
            </w:r>
          </w:p>
        </w:tc>
      </w:tr>
      <w:tr w:rsidR="00D076BA" w:rsidRPr="007C79C9" w14:paraId="534F13E4" w14:textId="77777777" w:rsidTr="00BC6D6D">
        <w:trPr>
          <w:gridAfter w:val="2"/>
          <w:wAfter w:w="95" w:type="dxa"/>
          <w:trHeight w:val="458"/>
          <w:jc w:val="right"/>
        </w:trPr>
        <w:tc>
          <w:tcPr>
            <w:tcW w:w="1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72365EB9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596.55*</w:t>
            </w:r>
          </w:p>
        </w:tc>
        <w:tc>
          <w:tcPr>
            <w:tcW w:w="95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2ADCDE5D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80.98*</w:t>
            </w:r>
          </w:p>
        </w:tc>
        <w:tc>
          <w:tcPr>
            <w:tcW w:w="140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764B52B3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99.91*</w:t>
            </w:r>
          </w:p>
        </w:tc>
        <w:tc>
          <w:tcPr>
            <w:tcW w:w="1356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42B090B7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1436.27*</w:t>
            </w:r>
          </w:p>
        </w:tc>
        <w:tc>
          <w:tcPr>
            <w:tcW w:w="96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0AACA7B5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71.48*</w:t>
            </w:r>
          </w:p>
        </w:tc>
        <w:tc>
          <w:tcPr>
            <w:tcW w:w="136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1CAA7B76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99.96*</w:t>
            </w:r>
          </w:p>
        </w:tc>
      </w:tr>
      <w:tr w:rsidR="00D076BA" w:rsidRPr="007C79C9" w14:paraId="587A1928" w14:textId="77777777" w:rsidTr="00BC6D6D">
        <w:trPr>
          <w:gridAfter w:val="2"/>
          <w:wAfter w:w="95" w:type="dxa"/>
          <w:trHeight w:val="441"/>
          <w:jc w:val="right"/>
        </w:trPr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BBAEA3F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37.97**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CB9333F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0.051**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7EFF937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0.002**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C387A3C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68.68**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DB64609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0.038**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4A99305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0.001**</w:t>
            </w:r>
          </w:p>
        </w:tc>
      </w:tr>
    </w:tbl>
    <w:p w14:paraId="5F23F469" w14:textId="77777777" w:rsidR="00D076BA" w:rsidRDefault="00D076BA" w:rsidP="00D076BA">
      <w:pPr>
        <w:spacing w:line="360" w:lineRule="auto"/>
        <w:jc w:val="both"/>
        <w:rPr>
          <w:rFonts w:ascii="Arial" w:hAnsi="Arial" w:cs="Arial"/>
          <w:lang w:val="en-US" w:bidi="en-US"/>
        </w:rPr>
      </w:pPr>
      <w:r>
        <w:rPr>
          <w:rFonts w:ascii="Arial" w:hAnsi="Arial" w:cs="Arial"/>
          <w:lang w:val="en-US" w:bidi="en-US"/>
        </w:rPr>
        <w:t xml:space="preserve"> </w:t>
      </w:r>
    </w:p>
    <w:p w14:paraId="1634AB62" w14:textId="37652A0B" w:rsidR="00583783" w:rsidRDefault="00D076BA" w:rsidP="00D076BA">
      <w:pPr>
        <w:rPr>
          <w:rFonts w:ascii="Arial" w:hAnsi="Arial" w:cs="Arial"/>
          <w:sz w:val="18"/>
          <w:szCs w:val="18"/>
          <w:lang w:val="en-US" w:bidi="en-US"/>
        </w:rPr>
      </w:pPr>
      <w:r w:rsidRPr="007C79C9">
        <w:rPr>
          <w:rFonts w:ascii="Arial" w:hAnsi="Arial" w:cs="Arial"/>
          <w:sz w:val="18"/>
          <w:szCs w:val="18"/>
          <w:vertAlign w:val="superscript"/>
          <w:lang w:val="en-US" w:bidi="en-US"/>
        </w:rPr>
        <w:t>1</w:t>
      </w:r>
      <w:r w:rsidRPr="007C79C9">
        <w:rPr>
          <w:rFonts w:ascii="Arial" w:hAnsi="Arial" w:cs="Arial"/>
          <w:sz w:val="18"/>
          <w:szCs w:val="18"/>
          <w:lang w:val="en-US" w:bidi="en-US"/>
        </w:rPr>
        <w:t>RCY (%) not corrected for decay and RCP (%) reported for every batch production of [</w:t>
      </w:r>
      <w:r w:rsidRPr="007C79C9">
        <w:rPr>
          <w:rFonts w:ascii="Arial" w:hAnsi="Arial" w:cs="Arial"/>
          <w:sz w:val="18"/>
          <w:szCs w:val="18"/>
          <w:vertAlign w:val="superscript"/>
          <w:lang w:val="en-US" w:bidi="en-US"/>
        </w:rPr>
        <w:t>68</w:t>
      </w:r>
      <w:proofErr w:type="gramStart"/>
      <w:r w:rsidRPr="007C79C9">
        <w:rPr>
          <w:rFonts w:ascii="Arial" w:hAnsi="Arial" w:cs="Arial"/>
          <w:sz w:val="18"/>
          <w:szCs w:val="18"/>
          <w:lang w:val="en-US" w:bidi="en-US"/>
        </w:rPr>
        <w:t>Ga]PSMA</w:t>
      </w:r>
      <w:proofErr w:type="gramEnd"/>
      <w:r w:rsidRPr="007C79C9">
        <w:rPr>
          <w:rFonts w:ascii="Arial" w:hAnsi="Arial" w:cs="Arial"/>
          <w:sz w:val="18"/>
          <w:szCs w:val="18"/>
          <w:lang w:val="en-US" w:bidi="en-US"/>
        </w:rPr>
        <w:t>-11; for low starting activities (range X) RCY score is 80.98%, for high starting activities (range Y) RCY decreased to 71.48%. *Average **Standard deviation.</w:t>
      </w:r>
    </w:p>
    <w:p w14:paraId="3F0AC8A7" w14:textId="1BC094A6" w:rsidR="00D076BA" w:rsidRDefault="00D076BA" w:rsidP="00D076BA">
      <w:pPr>
        <w:rPr>
          <w:rFonts w:ascii="Arial" w:hAnsi="Arial" w:cs="Arial"/>
          <w:sz w:val="18"/>
          <w:szCs w:val="18"/>
          <w:lang w:val="en-US" w:bidi="en-US"/>
        </w:rPr>
      </w:pPr>
    </w:p>
    <w:p w14:paraId="46135FF3" w14:textId="7054B73B" w:rsidR="00D076BA" w:rsidRDefault="00D076BA" w:rsidP="00D076BA">
      <w:pPr>
        <w:rPr>
          <w:rFonts w:ascii="Arial" w:hAnsi="Arial" w:cs="Arial"/>
          <w:sz w:val="18"/>
          <w:szCs w:val="18"/>
          <w:lang w:val="en-US" w:bidi="en-US"/>
        </w:rPr>
      </w:pPr>
    </w:p>
    <w:p w14:paraId="7D0636FC" w14:textId="727858C1" w:rsidR="00D076BA" w:rsidRDefault="00D076BA" w:rsidP="00D076BA">
      <w:pPr>
        <w:rPr>
          <w:rFonts w:ascii="Arial" w:hAnsi="Arial" w:cs="Arial"/>
          <w:sz w:val="18"/>
          <w:szCs w:val="18"/>
          <w:lang w:val="en-US" w:bidi="en-US"/>
        </w:rPr>
      </w:pPr>
    </w:p>
    <w:p w14:paraId="0DF1E405" w14:textId="13C549B1" w:rsidR="00D076BA" w:rsidRDefault="00D076BA" w:rsidP="00D076BA">
      <w:pPr>
        <w:rPr>
          <w:rFonts w:ascii="Arial" w:hAnsi="Arial" w:cs="Arial"/>
          <w:sz w:val="18"/>
          <w:szCs w:val="18"/>
          <w:lang w:val="en-US" w:bidi="en-US"/>
        </w:rPr>
      </w:pPr>
    </w:p>
    <w:p w14:paraId="12A8D5C8" w14:textId="721E2242" w:rsidR="00D076BA" w:rsidRDefault="00D076BA" w:rsidP="00D076BA">
      <w:pPr>
        <w:rPr>
          <w:rFonts w:ascii="Arial" w:hAnsi="Arial" w:cs="Arial"/>
          <w:sz w:val="18"/>
          <w:szCs w:val="18"/>
          <w:lang w:val="en-US" w:bidi="en-US"/>
        </w:rPr>
      </w:pPr>
    </w:p>
    <w:p w14:paraId="73DBB3C3" w14:textId="77777777" w:rsidR="00D076BA" w:rsidRPr="007C79C9" w:rsidRDefault="00D076BA" w:rsidP="00D076BA">
      <w:pPr>
        <w:spacing w:line="360" w:lineRule="auto"/>
        <w:jc w:val="both"/>
        <w:rPr>
          <w:rFonts w:ascii="Arial" w:hAnsi="Arial" w:cs="Arial"/>
          <w:sz w:val="18"/>
          <w:szCs w:val="18"/>
          <w:lang w:val="en-US" w:bidi="en-US"/>
        </w:rPr>
      </w:pPr>
      <w:r w:rsidRPr="007C79C9">
        <w:rPr>
          <w:rFonts w:ascii="Arial" w:hAnsi="Arial" w:cs="Arial"/>
          <w:b/>
          <w:bCs/>
          <w:sz w:val="18"/>
          <w:szCs w:val="18"/>
          <w:lang w:val="en-US" w:bidi="en-US"/>
        </w:rPr>
        <w:t>Table 2</w:t>
      </w:r>
      <w:r w:rsidRPr="007C79C9">
        <w:rPr>
          <w:rFonts w:ascii="Arial" w:hAnsi="Arial" w:cs="Arial"/>
          <w:i/>
          <w:iCs/>
          <w:sz w:val="18"/>
          <w:szCs w:val="18"/>
          <w:lang w:val="en-US" w:bidi="en-US"/>
        </w:rPr>
        <w:t xml:space="preserve">. </w:t>
      </w:r>
      <w:r w:rsidRPr="007C79C9">
        <w:rPr>
          <w:rFonts w:ascii="Arial" w:hAnsi="Arial" w:cs="Arial"/>
          <w:sz w:val="18"/>
          <w:szCs w:val="18"/>
          <w:lang w:val="en-US" w:bidi="en-US"/>
        </w:rPr>
        <w:t>Costs of production and PET/CT exams for [</w:t>
      </w:r>
      <w:r w:rsidRPr="007C79C9">
        <w:rPr>
          <w:rFonts w:ascii="Arial" w:hAnsi="Arial" w:cs="Arial"/>
          <w:sz w:val="18"/>
          <w:szCs w:val="18"/>
          <w:vertAlign w:val="superscript"/>
          <w:lang w:val="en-US" w:bidi="en-US"/>
        </w:rPr>
        <w:t>18</w:t>
      </w:r>
      <w:proofErr w:type="gramStart"/>
      <w:r w:rsidRPr="007C79C9">
        <w:rPr>
          <w:rFonts w:ascii="Arial" w:hAnsi="Arial" w:cs="Arial"/>
          <w:sz w:val="18"/>
          <w:szCs w:val="18"/>
          <w:lang w:val="en-US" w:bidi="en-US"/>
        </w:rPr>
        <w:t>F]PSMA</w:t>
      </w:r>
      <w:proofErr w:type="gramEnd"/>
      <w:r w:rsidRPr="007C79C9">
        <w:rPr>
          <w:rFonts w:ascii="Arial" w:hAnsi="Arial" w:cs="Arial"/>
          <w:sz w:val="18"/>
          <w:szCs w:val="18"/>
          <w:lang w:val="en-US" w:bidi="en-US"/>
        </w:rPr>
        <w:t>-1007 and [</w:t>
      </w:r>
      <w:r w:rsidRPr="007C79C9">
        <w:rPr>
          <w:rFonts w:ascii="Arial" w:hAnsi="Arial" w:cs="Arial"/>
          <w:sz w:val="18"/>
          <w:szCs w:val="18"/>
          <w:vertAlign w:val="superscript"/>
          <w:lang w:val="en-US" w:bidi="en-US"/>
        </w:rPr>
        <w:t>68</w:t>
      </w:r>
      <w:r w:rsidRPr="007C79C9">
        <w:rPr>
          <w:rFonts w:ascii="Arial" w:hAnsi="Arial" w:cs="Arial"/>
          <w:sz w:val="18"/>
          <w:szCs w:val="18"/>
          <w:lang w:val="en-US" w:bidi="en-US"/>
        </w:rPr>
        <w:t>Ga]PSMA-11.</w:t>
      </w:r>
      <w:r w:rsidRPr="007C79C9">
        <w:rPr>
          <w:rFonts w:ascii="Arial" w:hAnsi="Arial" w:cs="Arial"/>
          <w:i/>
          <w:iCs/>
          <w:sz w:val="18"/>
          <w:szCs w:val="18"/>
          <w:lang w:val="en-US" w:bidi="en-US"/>
        </w:rPr>
        <w:t xml:space="preserve">  </w:t>
      </w:r>
    </w:p>
    <w:p w14:paraId="4E8C3C98" w14:textId="77777777" w:rsidR="00D076BA" w:rsidRPr="007C79C9" w:rsidRDefault="00D076BA" w:rsidP="00D076BA">
      <w:pPr>
        <w:spacing w:line="360" w:lineRule="auto"/>
        <w:jc w:val="both"/>
        <w:rPr>
          <w:rFonts w:ascii="Arial" w:hAnsi="Arial" w:cs="Arial"/>
          <w:bCs/>
          <w:lang w:val="en-US" w:bidi="en-US"/>
        </w:rPr>
      </w:pPr>
    </w:p>
    <w:tbl>
      <w:tblPr>
        <w:tblW w:w="10347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693"/>
        <w:gridCol w:w="2410"/>
        <w:gridCol w:w="2692"/>
      </w:tblGrid>
      <w:tr w:rsidR="00D076BA" w:rsidRPr="00B953C3" w14:paraId="6AF624DC" w14:textId="77777777" w:rsidTr="00BC6D6D">
        <w:trPr>
          <w:jc w:val="center"/>
        </w:trPr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FD7DB0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Radioligand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CBCD69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Costs of production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941462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N° PET/CT performed</w:t>
            </w:r>
          </w:p>
        </w:tc>
        <w:tc>
          <w:tcPr>
            <w:tcW w:w="26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DEA1E9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en-US" w:bidi="en-US"/>
              </w:rPr>
            </w:pPr>
            <w:r w:rsidRPr="007C79C9">
              <w:rPr>
                <w:rFonts w:ascii="Arial" w:hAnsi="Arial" w:cs="Arial"/>
                <w:b/>
                <w:bCs/>
                <w:lang w:val="en-US" w:bidi="en-US"/>
              </w:rPr>
              <w:t>Costs for single PET/CT exam</w:t>
            </w:r>
          </w:p>
        </w:tc>
      </w:tr>
      <w:tr w:rsidR="00D076BA" w:rsidRPr="007C79C9" w14:paraId="1F64386F" w14:textId="77777777" w:rsidTr="00BC6D6D">
        <w:trPr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FF0F51E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[</w:t>
            </w:r>
            <w:r w:rsidRPr="007C79C9">
              <w:rPr>
                <w:rFonts w:ascii="Arial" w:hAnsi="Arial" w:cs="Arial"/>
                <w:vertAlign w:val="superscript"/>
                <w:lang w:val="en-US" w:bidi="en-US"/>
              </w:rPr>
              <w:t>18</w:t>
            </w:r>
            <w:proofErr w:type="gramStart"/>
            <w:r w:rsidRPr="007C79C9">
              <w:rPr>
                <w:rFonts w:ascii="Arial" w:hAnsi="Arial" w:cs="Arial"/>
                <w:lang w:val="en-US" w:bidi="en-US"/>
              </w:rPr>
              <w:t>F]PSMA</w:t>
            </w:r>
            <w:proofErr w:type="gramEnd"/>
            <w:r w:rsidRPr="007C79C9">
              <w:rPr>
                <w:rFonts w:ascii="Arial" w:hAnsi="Arial" w:cs="Arial"/>
                <w:lang w:val="en-US" w:bidi="en-US"/>
              </w:rPr>
              <w:t>-1007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9F88100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D79B5A4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13A29D9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</w:p>
        </w:tc>
      </w:tr>
      <w:tr w:rsidR="00D076BA" w:rsidRPr="007C79C9" w14:paraId="4DDDB746" w14:textId="77777777" w:rsidTr="00BC6D6D">
        <w:trPr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D5C28E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59F52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5454€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DEF8C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25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B90C6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b/>
                <w:lang w:val="en-US" w:bidi="en-US"/>
              </w:rPr>
            </w:pPr>
            <w:r w:rsidRPr="007C79C9">
              <w:rPr>
                <w:rFonts w:ascii="Arial" w:hAnsi="Arial" w:cs="Arial"/>
                <w:b/>
                <w:lang w:val="en-US" w:bidi="en-US"/>
              </w:rPr>
              <w:t>30€</w:t>
            </w:r>
          </w:p>
        </w:tc>
      </w:tr>
      <w:tr w:rsidR="00D076BA" w:rsidRPr="007C79C9" w14:paraId="13092977" w14:textId="77777777" w:rsidTr="00BC6D6D">
        <w:trPr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CCCCE0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4DC7C0D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8FCDEC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DBB058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</w:p>
        </w:tc>
      </w:tr>
      <w:tr w:rsidR="00D076BA" w:rsidRPr="007C79C9" w14:paraId="35481BF3" w14:textId="77777777" w:rsidTr="00BC6D6D">
        <w:trPr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8879B1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[</w:t>
            </w:r>
            <w:r w:rsidRPr="007C79C9">
              <w:rPr>
                <w:rFonts w:ascii="Arial" w:hAnsi="Arial" w:cs="Arial"/>
                <w:vertAlign w:val="superscript"/>
                <w:lang w:val="en-US" w:bidi="en-US"/>
              </w:rPr>
              <w:t>18</w:t>
            </w:r>
            <w:proofErr w:type="gramStart"/>
            <w:r w:rsidRPr="007C79C9">
              <w:rPr>
                <w:rFonts w:ascii="Arial" w:hAnsi="Arial" w:cs="Arial"/>
                <w:lang w:val="en-US" w:bidi="en-US"/>
              </w:rPr>
              <w:t>Ga]PSMA</w:t>
            </w:r>
            <w:proofErr w:type="gramEnd"/>
            <w:r w:rsidRPr="007C79C9">
              <w:rPr>
                <w:rFonts w:ascii="Arial" w:hAnsi="Arial" w:cs="Arial"/>
                <w:lang w:val="en-US" w:bidi="en-US"/>
              </w:rPr>
              <w:t>-11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BB175BC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Low act.       High act.</w:t>
            </w:r>
          </w:p>
          <w:p w14:paraId="71FE7F7E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B6DE894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Low act.       High act.</w:t>
            </w:r>
          </w:p>
          <w:p w14:paraId="52804D81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F2A429B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Low act.       High act.</w:t>
            </w:r>
          </w:p>
          <w:p w14:paraId="3349E7A3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</w:p>
        </w:tc>
      </w:tr>
      <w:tr w:rsidR="00D076BA" w:rsidRPr="007C79C9" w14:paraId="5BA17A90" w14:textId="77777777" w:rsidTr="00BC6D6D">
        <w:trPr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A651AE9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62A20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1831€          1831€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ABA0E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>2               5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0A047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b/>
                <w:lang w:val="en-US" w:bidi="en-US"/>
              </w:rPr>
              <w:t>583€</w:t>
            </w:r>
            <w:r w:rsidRPr="007C79C9">
              <w:rPr>
                <w:rFonts w:ascii="Arial" w:hAnsi="Arial" w:cs="Arial"/>
                <w:lang w:val="en-US" w:bidi="en-US"/>
              </w:rPr>
              <w:t xml:space="preserve">            </w:t>
            </w:r>
            <w:r w:rsidRPr="007C79C9">
              <w:rPr>
                <w:rFonts w:ascii="Arial" w:hAnsi="Arial" w:cs="Arial"/>
                <w:b/>
                <w:lang w:val="en-US" w:bidi="en-US"/>
              </w:rPr>
              <w:t>275€</w:t>
            </w:r>
          </w:p>
        </w:tc>
      </w:tr>
      <w:tr w:rsidR="00D076BA" w:rsidRPr="007C79C9" w14:paraId="4CE78BC4" w14:textId="77777777" w:rsidTr="00BC6D6D">
        <w:trPr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E7DE0C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3E563D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  <w:r w:rsidRPr="007C79C9">
              <w:rPr>
                <w:rFonts w:ascii="Arial" w:hAnsi="Arial" w:cs="Arial"/>
                <w:lang w:val="en-US" w:bidi="en-US"/>
              </w:rPr>
              <w:t xml:space="preserve">583€            275€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7F40DE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CE87545" w14:textId="77777777" w:rsidR="00D076BA" w:rsidRPr="007C79C9" w:rsidRDefault="00D076BA" w:rsidP="00BC6D6D">
            <w:pPr>
              <w:spacing w:line="360" w:lineRule="auto"/>
              <w:jc w:val="both"/>
              <w:rPr>
                <w:rFonts w:ascii="Arial" w:hAnsi="Arial" w:cs="Arial"/>
                <w:lang w:val="en-US" w:bidi="en-US"/>
              </w:rPr>
            </w:pPr>
          </w:p>
        </w:tc>
      </w:tr>
    </w:tbl>
    <w:p w14:paraId="69E9C4C7" w14:textId="74988042" w:rsidR="00D076BA" w:rsidRDefault="00D076BA" w:rsidP="00D076BA">
      <w:pPr>
        <w:spacing w:line="360" w:lineRule="auto"/>
        <w:jc w:val="both"/>
        <w:rPr>
          <w:rFonts w:ascii="Arial" w:hAnsi="Arial" w:cs="Arial"/>
          <w:bCs/>
          <w:sz w:val="18"/>
          <w:szCs w:val="18"/>
          <w:lang w:val="en-US" w:bidi="en-US"/>
        </w:rPr>
      </w:pPr>
      <w:r w:rsidRPr="007C79C9">
        <w:rPr>
          <w:rFonts w:ascii="Arial" w:hAnsi="Arial" w:cs="Arial"/>
          <w:sz w:val="18"/>
          <w:szCs w:val="18"/>
          <w:vertAlign w:val="superscript"/>
          <w:lang w:val="en-US" w:bidi="en-US"/>
        </w:rPr>
        <w:lastRenderedPageBreak/>
        <w:t>2</w:t>
      </w:r>
      <w:r w:rsidRPr="007C79C9">
        <w:rPr>
          <w:rFonts w:ascii="Arial" w:hAnsi="Arial" w:cs="Arial"/>
          <w:sz w:val="18"/>
          <w:szCs w:val="18"/>
          <w:lang w:val="en-US" w:bidi="en-US"/>
        </w:rPr>
        <w:t xml:space="preserve">In comparison, economical aspects due to a single production of </w:t>
      </w:r>
      <w:r w:rsidRPr="007C79C9">
        <w:rPr>
          <w:rFonts w:ascii="Arial" w:hAnsi="Arial" w:cs="Arial"/>
          <w:bCs/>
          <w:sz w:val="18"/>
          <w:szCs w:val="18"/>
          <w:lang w:val="en-US" w:bidi="en-US"/>
        </w:rPr>
        <w:t>[</w:t>
      </w:r>
      <w:r w:rsidRPr="007C79C9">
        <w:rPr>
          <w:rFonts w:ascii="Arial" w:hAnsi="Arial" w:cs="Arial"/>
          <w:bCs/>
          <w:sz w:val="18"/>
          <w:szCs w:val="18"/>
          <w:vertAlign w:val="superscript"/>
          <w:lang w:val="en-US" w:bidi="en-US"/>
        </w:rPr>
        <w:t>18</w:t>
      </w:r>
      <w:proofErr w:type="gramStart"/>
      <w:r w:rsidRPr="007C79C9">
        <w:rPr>
          <w:rFonts w:ascii="Arial" w:hAnsi="Arial" w:cs="Arial"/>
          <w:bCs/>
          <w:sz w:val="18"/>
          <w:szCs w:val="18"/>
          <w:lang w:val="en-US" w:bidi="en-US"/>
        </w:rPr>
        <w:t>F]PSMA</w:t>
      </w:r>
      <w:proofErr w:type="gramEnd"/>
      <w:r w:rsidRPr="007C79C9">
        <w:rPr>
          <w:rFonts w:ascii="Arial" w:hAnsi="Arial" w:cs="Arial"/>
          <w:bCs/>
          <w:sz w:val="18"/>
          <w:szCs w:val="18"/>
          <w:lang w:val="en-US" w:bidi="en-US"/>
        </w:rPr>
        <w:t>-1007 and</w:t>
      </w:r>
      <w:r w:rsidRPr="007C79C9">
        <w:rPr>
          <w:rFonts w:ascii="Arial" w:hAnsi="Arial" w:cs="Arial"/>
          <w:sz w:val="18"/>
          <w:szCs w:val="18"/>
          <w:lang w:val="en-US" w:bidi="en-US"/>
        </w:rPr>
        <w:t xml:space="preserve"> </w:t>
      </w:r>
      <w:r w:rsidRPr="007C79C9">
        <w:rPr>
          <w:rFonts w:ascii="Arial" w:hAnsi="Arial" w:cs="Arial"/>
          <w:bCs/>
          <w:sz w:val="18"/>
          <w:szCs w:val="18"/>
          <w:lang w:val="en-US" w:bidi="en-US"/>
        </w:rPr>
        <w:t>[</w:t>
      </w:r>
      <w:r w:rsidRPr="007C79C9">
        <w:rPr>
          <w:rFonts w:ascii="Arial" w:hAnsi="Arial" w:cs="Arial"/>
          <w:bCs/>
          <w:sz w:val="18"/>
          <w:szCs w:val="18"/>
          <w:vertAlign w:val="superscript"/>
          <w:lang w:val="en-US" w:bidi="en-US"/>
        </w:rPr>
        <w:t>68</w:t>
      </w:r>
      <w:r w:rsidRPr="007C79C9">
        <w:rPr>
          <w:rFonts w:ascii="Arial" w:hAnsi="Arial" w:cs="Arial"/>
          <w:bCs/>
          <w:sz w:val="18"/>
          <w:szCs w:val="18"/>
          <w:lang w:val="en-US" w:bidi="en-US"/>
        </w:rPr>
        <w:t>Ga]PSMA-11 related to the number of PET/CT performed and the cost of a single exam considering a standard dose of 259MBq for [</w:t>
      </w:r>
      <w:r w:rsidRPr="007C79C9">
        <w:rPr>
          <w:rFonts w:ascii="Arial" w:hAnsi="Arial" w:cs="Arial"/>
          <w:bCs/>
          <w:sz w:val="18"/>
          <w:szCs w:val="18"/>
          <w:vertAlign w:val="superscript"/>
          <w:lang w:val="en-US" w:bidi="en-US"/>
        </w:rPr>
        <w:t>18</w:t>
      </w:r>
      <w:r w:rsidRPr="007C79C9">
        <w:rPr>
          <w:rFonts w:ascii="Arial" w:hAnsi="Arial" w:cs="Arial"/>
          <w:bCs/>
          <w:sz w:val="18"/>
          <w:szCs w:val="18"/>
          <w:lang w:val="en-US" w:bidi="en-US"/>
        </w:rPr>
        <w:t>F]PSMA-1007 and of 154MBq for [</w:t>
      </w:r>
      <w:r w:rsidRPr="007C79C9">
        <w:rPr>
          <w:rFonts w:ascii="Arial" w:hAnsi="Arial" w:cs="Arial"/>
          <w:bCs/>
          <w:sz w:val="18"/>
          <w:szCs w:val="18"/>
          <w:vertAlign w:val="superscript"/>
          <w:lang w:val="en-US" w:bidi="en-US"/>
        </w:rPr>
        <w:t>68</w:t>
      </w:r>
      <w:r w:rsidRPr="007C79C9">
        <w:rPr>
          <w:rFonts w:ascii="Arial" w:hAnsi="Arial" w:cs="Arial"/>
          <w:bCs/>
          <w:sz w:val="18"/>
          <w:szCs w:val="18"/>
          <w:lang w:val="en-US" w:bidi="en-US"/>
        </w:rPr>
        <w:t>Ga]PSMA-11. For [</w:t>
      </w:r>
      <w:r w:rsidRPr="007C79C9">
        <w:rPr>
          <w:rFonts w:ascii="Arial" w:hAnsi="Arial" w:cs="Arial"/>
          <w:bCs/>
          <w:sz w:val="18"/>
          <w:szCs w:val="18"/>
          <w:vertAlign w:val="superscript"/>
          <w:lang w:val="en-US" w:bidi="en-US"/>
        </w:rPr>
        <w:t>18</w:t>
      </w:r>
      <w:proofErr w:type="gramStart"/>
      <w:r w:rsidRPr="007C79C9">
        <w:rPr>
          <w:rFonts w:ascii="Arial" w:hAnsi="Arial" w:cs="Arial"/>
          <w:bCs/>
          <w:sz w:val="18"/>
          <w:szCs w:val="18"/>
          <w:lang w:val="en-US" w:bidi="en-US"/>
        </w:rPr>
        <w:t>F]PSMA</w:t>
      </w:r>
      <w:proofErr w:type="gramEnd"/>
      <w:r w:rsidRPr="007C79C9">
        <w:rPr>
          <w:rFonts w:ascii="Arial" w:hAnsi="Arial" w:cs="Arial"/>
          <w:bCs/>
          <w:sz w:val="18"/>
          <w:szCs w:val="18"/>
          <w:lang w:val="en-US" w:bidi="en-US"/>
        </w:rPr>
        <w:t>-1007 the optimal range of starting activity (medium B) and for [</w:t>
      </w:r>
      <w:r w:rsidRPr="007C79C9">
        <w:rPr>
          <w:rFonts w:ascii="Arial" w:hAnsi="Arial" w:cs="Arial"/>
          <w:bCs/>
          <w:sz w:val="18"/>
          <w:szCs w:val="18"/>
          <w:vertAlign w:val="superscript"/>
          <w:lang w:val="en-US" w:bidi="en-US"/>
        </w:rPr>
        <w:t>68</w:t>
      </w:r>
      <w:r w:rsidRPr="007C79C9">
        <w:rPr>
          <w:rFonts w:ascii="Arial" w:hAnsi="Arial" w:cs="Arial"/>
          <w:bCs/>
          <w:sz w:val="18"/>
          <w:szCs w:val="18"/>
          <w:lang w:val="en-US" w:bidi="en-US"/>
        </w:rPr>
        <w:t>Ga]PSMA-11 both ranges low (X) and high (Y) were considered.</w:t>
      </w:r>
    </w:p>
    <w:p w14:paraId="197D5E7D" w14:textId="799E9449" w:rsidR="00D076BA" w:rsidRDefault="00D076BA" w:rsidP="00D076BA">
      <w:pPr>
        <w:spacing w:line="360" w:lineRule="auto"/>
        <w:jc w:val="both"/>
        <w:rPr>
          <w:rFonts w:ascii="Arial" w:hAnsi="Arial" w:cs="Arial"/>
          <w:bCs/>
          <w:sz w:val="18"/>
          <w:szCs w:val="18"/>
          <w:lang w:val="en-US" w:bidi="en-US"/>
        </w:rPr>
      </w:pPr>
    </w:p>
    <w:p w14:paraId="53AB9B2C" w14:textId="77777777" w:rsidR="00D076BA" w:rsidRPr="007C79C9" w:rsidRDefault="00D076BA" w:rsidP="00D076BA">
      <w:pPr>
        <w:spacing w:line="360" w:lineRule="auto"/>
        <w:jc w:val="both"/>
        <w:rPr>
          <w:rFonts w:ascii="Arial" w:hAnsi="Arial" w:cs="Arial"/>
          <w:bCs/>
          <w:sz w:val="18"/>
          <w:szCs w:val="18"/>
          <w:lang w:val="en-US" w:bidi="en-US"/>
        </w:rPr>
      </w:pPr>
    </w:p>
    <w:p w14:paraId="09153E8F" w14:textId="482EF9AF" w:rsidR="00D076BA" w:rsidRDefault="00D076BA" w:rsidP="00D076BA">
      <w:pPr>
        <w:rPr>
          <w:lang w:val="en-US"/>
        </w:rPr>
      </w:pPr>
    </w:p>
    <w:p w14:paraId="6F7B9F3B" w14:textId="77777777" w:rsidR="00D076BA" w:rsidRPr="00D076BA" w:rsidRDefault="00D076BA" w:rsidP="00D076BA">
      <w:pPr>
        <w:rPr>
          <w:lang w:val="en-US"/>
        </w:rPr>
      </w:pPr>
    </w:p>
    <w:sectPr w:rsidR="00D076BA" w:rsidRPr="00D076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BA"/>
    <w:rsid w:val="00583783"/>
    <w:rsid w:val="00B953C3"/>
    <w:rsid w:val="00D0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9E8750"/>
  <w15:chartTrackingRefBased/>
  <w15:docId w15:val="{7D6083F8-6853-7847-9C88-DF8806059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076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076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Aurilio</dc:creator>
  <cp:keywords/>
  <dc:description/>
  <cp:lastModifiedBy>Michela Aurilio</cp:lastModifiedBy>
  <cp:revision>3</cp:revision>
  <dcterms:created xsi:type="dcterms:W3CDTF">2022-05-18T13:35:00Z</dcterms:created>
  <dcterms:modified xsi:type="dcterms:W3CDTF">2022-05-19T08:51:00Z</dcterms:modified>
</cp:coreProperties>
</file>